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4" w:rsidRPr="00182AEF" w:rsidRDefault="00A57984" w:rsidP="00AB0101">
      <w:pPr>
        <w:tabs>
          <w:tab w:val="left" w:pos="3930"/>
          <w:tab w:val="right" w:pos="9637"/>
        </w:tabs>
        <w:spacing w:after="0" w:line="360" w:lineRule="auto"/>
        <w:ind w:firstLine="850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2AEF">
        <w:rPr>
          <w:rFonts w:ascii="Times New Roman" w:hAnsi="Times New Roman"/>
          <w:sz w:val="28"/>
          <w:szCs w:val="28"/>
        </w:rPr>
        <w:t>Проект</w:t>
      </w:r>
    </w:p>
    <w:p w:rsidR="0002251C" w:rsidRPr="00182AEF" w:rsidRDefault="0002251C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02251C" w:rsidRPr="00182AEF" w:rsidRDefault="0002251C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02251C" w:rsidRPr="00182AEF" w:rsidRDefault="0002251C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134083" w:rsidRPr="00182AEF" w:rsidRDefault="00134083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134083" w:rsidRPr="00182AEF" w:rsidRDefault="00134083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134083" w:rsidRPr="00182AEF" w:rsidRDefault="00134083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134083" w:rsidRPr="00182AEF" w:rsidRDefault="00134083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134083" w:rsidRPr="00182AEF" w:rsidRDefault="00134083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</w:p>
    <w:p w:rsidR="00A57984" w:rsidRPr="00182AEF" w:rsidRDefault="00A57984" w:rsidP="00A57984">
      <w:pPr>
        <w:spacing w:after="0" w:line="240" w:lineRule="atLeast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182AEF">
        <w:rPr>
          <w:rFonts w:ascii="Times New Roman" w:eastAsia="Times New Roman" w:hAnsi="Times New Roman"/>
          <w:b/>
          <w:sz w:val="44"/>
          <w:szCs w:val="20"/>
          <w:lang w:eastAsia="ru-RU"/>
        </w:rPr>
        <w:t>ФЕДЕРАЛЬНЫЙ ЗАКОН</w:t>
      </w:r>
    </w:p>
    <w:p w:rsidR="00A57984" w:rsidRPr="00182AEF" w:rsidRDefault="00A57984" w:rsidP="00A5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7984" w:rsidRPr="00182AEF" w:rsidRDefault="00A57984" w:rsidP="00A5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668" w:rsidRPr="00182AEF" w:rsidRDefault="00335668" w:rsidP="0033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82AEF">
        <w:rPr>
          <w:rFonts w:ascii="Times New Roman" w:hAnsi="Times New Roman"/>
          <w:b/>
          <w:sz w:val="32"/>
          <w:szCs w:val="32"/>
          <w:lang w:eastAsia="ru-RU"/>
        </w:rPr>
        <w:t xml:space="preserve">О внесении изменений в </w:t>
      </w:r>
      <w:r w:rsidR="0002251C" w:rsidRPr="00182AEF">
        <w:rPr>
          <w:rFonts w:ascii="Times New Roman" w:hAnsi="Times New Roman"/>
          <w:b/>
          <w:sz w:val="32"/>
          <w:szCs w:val="32"/>
          <w:lang w:eastAsia="ru-RU"/>
        </w:rPr>
        <w:t>Федеральн</w:t>
      </w:r>
      <w:r w:rsidR="004121FD" w:rsidRPr="00182AEF">
        <w:rPr>
          <w:rFonts w:ascii="Times New Roman" w:hAnsi="Times New Roman"/>
          <w:b/>
          <w:sz w:val="32"/>
          <w:szCs w:val="32"/>
          <w:lang w:eastAsia="ru-RU"/>
        </w:rPr>
        <w:t>ый</w:t>
      </w:r>
      <w:r w:rsidR="000C2558" w:rsidRPr="00182AEF">
        <w:rPr>
          <w:rFonts w:ascii="Times New Roman" w:hAnsi="Times New Roman"/>
          <w:b/>
          <w:sz w:val="32"/>
          <w:szCs w:val="32"/>
          <w:lang w:eastAsia="ru-RU"/>
        </w:rPr>
        <w:t xml:space="preserve"> закон</w:t>
      </w:r>
      <w:r w:rsidRPr="00182AEF">
        <w:rPr>
          <w:rFonts w:ascii="Times New Roman" w:hAnsi="Times New Roman"/>
          <w:b/>
          <w:sz w:val="32"/>
          <w:szCs w:val="32"/>
          <w:lang w:eastAsia="ru-RU"/>
        </w:rPr>
        <w:t xml:space="preserve"> «Об основах охраны здоровья граждан в</w:t>
      </w:r>
      <w:r w:rsidR="0019078D" w:rsidRPr="00182AEF">
        <w:rPr>
          <w:rFonts w:ascii="Times New Roman" w:hAnsi="Times New Roman"/>
          <w:b/>
          <w:sz w:val="32"/>
          <w:szCs w:val="32"/>
          <w:lang w:eastAsia="ru-RU"/>
        </w:rPr>
        <w:t> </w:t>
      </w:r>
      <w:r w:rsidRPr="00182AEF">
        <w:rPr>
          <w:rFonts w:ascii="Times New Roman" w:hAnsi="Times New Roman"/>
          <w:b/>
          <w:sz w:val="32"/>
          <w:szCs w:val="32"/>
          <w:lang w:eastAsia="ru-RU"/>
        </w:rPr>
        <w:t xml:space="preserve">Российской Федерации» </w:t>
      </w:r>
    </w:p>
    <w:p w:rsidR="0002251C" w:rsidRPr="00182AEF" w:rsidRDefault="0002251C" w:rsidP="00527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F41803" w:rsidRPr="00182AEF" w:rsidRDefault="00F41803" w:rsidP="00527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2251C" w:rsidRPr="00182AEF" w:rsidRDefault="0002251C" w:rsidP="00527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182AE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Статья 1 </w:t>
      </w:r>
    </w:p>
    <w:p w:rsidR="00724A15" w:rsidRPr="00182AEF" w:rsidRDefault="00326725" w:rsidP="00527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Внести в Федеральный </w:t>
      </w:r>
      <w:hyperlink r:id="rId7" w:history="1">
        <w:r w:rsidRPr="00182AEF">
          <w:rPr>
            <w:rFonts w:ascii="Times New Roman" w:hAnsi="Times New Roman"/>
            <w:bCs/>
            <w:sz w:val="32"/>
            <w:szCs w:val="32"/>
            <w:lang w:eastAsia="ru-RU"/>
          </w:rPr>
          <w:t>закон</w:t>
        </w:r>
      </w:hyperlink>
      <w:r w:rsidR="00AC37A1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 от 21 ноября 2011 года № </w:t>
      </w:r>
      <w:r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323-ФЗ «Об основах охраны здоровья граждан в Российской Федерации» </w:t>
      </w:r>
      <w:r w:rsidR="004677E1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(Собрание законодательства Российской Федерации, 2011, </w:t>
      </w:r>
      <w:r w:rsidR="004D3FA5" w:rsidRPr="00182AEF">
        <w:rPr>
          <w:rFonts w:ascii="Times New Roman" w:hAnsi="Times New Roman"/>
          <w:bCs/>
          <w:sz w:val="32"/>
          <w:szCs w:val="32"/>
          <w:lang w:eastAsia="ru-RU"/>
        </w:rPr>
        <w:t>№</w:t>
      </w:r>
      <w:r w:rsidR="00AB0101" w:rsidRPr="00182AEF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4677E1" w:rsidRPr="00182AEF">
        <w:rPr>
          <w:rFonts w:ascii="Times New Roman" w:hAnsi="Times New Roman"/>
          <w:bCs/>
          <w:sz w:val="32"/>
          <w:szCs w:val="32"/>
          <w:lang w:eastAsia="ru-RU"/>
        </w:rPr>
        <w:t>48, ст.</w:t>
      </w:r>
      <w:r w:rsidR="00C503E6" w:rsidRPr="00182AEF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02251C" w:rsidRPr="00182AEF">
        <w:rPr>
          <w:rFonts w:ascii="Times New Roman" w:hAnsi="Times New Roman"/>
          <w:bCs/>
          <w:sz w:val="32"/>
          <w:szCs w:val="32"/>
          <w:lang w:eastAsia="ru-RU"/>
        </w:rPr>
        <w:t>6724</w:t>
      </w:r>
      <w:r w:rsidR="004677E1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) </w:t>
      </w:r>
      <w:r w:rsidR="00141833" w:rsidRPr="00182AEF">
        <w:rPr>
          <w:rFonts w:ascii="Times New Roman" w:hAnsi="Times New Roman"/>
          <w:bCs/>
          <w:sz w:val="32"/>
          <w:szCs w:val="32"/>
          <w:lang w:eastAsia="ru-RU"/>
        </w:rPr>
        <w:t>следующие изменения</w:t>
      </w:r>
      <w:r w:rsidR="00622095" w:rsidRPr="00182AEF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E85E17" w:rsidRPr="00182AEF" w:rsidRDefault="00141833" w:rsidP="00E85E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182AEF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E85E17" w:rsidRPr="00182AEF">
        <w:rPr>
          <w:rFonts w:ascii="Times New Roman" w:hAnsi="Times New Roman"/>
          <w:bCs/>
          <w:sz w:val="32"/>
          <w:szCs w:val="32"/>
          <w:lang w:eastAsia="ru-RU"/>
        </w:rPr>
        <w:t>) часть 1 статьи 14 дополнить пунктом 11</w:t>
      </w:r>
      <w:r w:rsidR="00E85E17" w:rsidRPr="00182AEF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4</w:t>
      </w:r>
      <w:r w:rsidR="00E85E17" w:rsidRPr="00182AEF">
        <w:t xml:space="preserve"> </w:t>
      </w:r>
      <w:r w:rsidR="00E85E17" w:rsidRPr="00182AEF">
        <w:rPr>
          <w:rFonts w:ascii="Times New Roman" w:hAnsi="Times New Roman"/>
          <w:bCs/>
          <w:sz w:val="32"/>
          <w:szCs w:val="32"/>
          <w:lang w:eastAsia="ru-RU"/>
        </w:rPr>
        <w:t>следующего содержания:</w:t>
      </w:r>
    </w:p>
    <w:p w:rsidR="000C423C" w:rsidRPr="00182AEF" w:rsidRDefault="009F6BE5" w:rsidP="00097D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hAnsi="Times New Roman"/>
          <w:bCs/>
          <w:sz w:val="32"/>
          <w:szCs w:val="32"/>
          <w:lang w:eastAsia="ru-RU"/>
        </w:rPr>
        <w:t>«</w:t>
      </w:r>
      <w:r w:rsidR="00E85E17" w:rsidRPr="00182AEF">
        <w:rPr>
          <w:rFonts w:ascii="Times New Roman" w:hAnsi="Times New Roman"/>
          <w:bCs/>
          <w:sz w:val="32"/>
          <w:szCs w:val="32"/>
          <w:lang w:eastAsia="ru-RU"/>
        </w:rPr>
        <w:t>11</w:t>
      </w:r>
      <w:r w:rsidR="00E85E17" w:rsidRPr="00182AEF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4</w:t>
      </w:r>
      <w:r w:rsidR="00E85E17" w:rsidRPr="00182AEF">
        <w:rPr>
          <w:rFonts w:ascii="Times New Roman" w:hAnsi="Times New Roman"/>
          <w:bCs/>
          <w:sz w:val="32"/>
          <w:szCs w:val="32"/>
          <w:lang w:eastAsia="ru-RU"/>
        </w:rPr>
        <w:t>) организация методического обеспечения медицинской деятельности, включая содействие внедрению</w:t>
      </w:r>
      <w:r w:rsidR="0002251C" w:rsidRPr="00182AEF">
        <w:t xml:space="preserve"> </w:t>
      </w:r>
      <w:r w:rsidR="00FE51EB" w:rsidRPr="00182AEF">
        <w:rPr>
          <w:rFonts w:ascii="Times New Roman" w:hAnsi="Times New Roman"/>
          <w:sz w:val="32"/>
          <w:szCs w:val="32"/>
        </w:rPr>
        <w:t>современных</w:t>
      </w:r>
      <w:r w:rsidR="00FE51EB" w:rsidRPr="00182AEF">
        <w:t xml:space="preserve"> </w:t>
      </w:r>
      <w:r w:rsidR="0002251C" w:rsidRPr="00182AEF">
        <w:rPr>
          <w:rFonts w:ascii="Times New Roman" w:hAnsi="Times New Roman"/>
          <w:bCs/>
          <w:sz w:val="32"/>
          <w:szCs w:val="32"/>
          <w:lang w:eastAsia="ru-RU"/>
        </w:rPr>
        <w:t>методов профилактики, диагностики, лечения и медицинской реабилитации,</w:t>
      </w:r>
      <w:r w:rsidR="00E85E17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770423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медицинских организаций, </w:t>
      </w:r>
      <w:r w:rsidR="004121FD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осуществляемого </w:t>
      </w:r>
      <w:r w:rsidR="0040694F" w:rsidRPr="00182AEF">
        <w:rPr>
          <w:rFonts w:ascii="Times New Roman" w:hAnsi="Times New Roman"/>
          <w:bCs/>
          <w:sz w:val="32"/>
          <w:szCs w:val="32"/>
          <w:lang w:eastAsia="ru-RU"/>
        </w:rPr>
        <w:t>национальными медицинскими исследовательскими центрами</w:t>
      </w:r>
      <w:r w:rsidR="00626B86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, подведомственными </w:t>
      </w:r>
      <w:r w:rsidR="005B1639" w:rsidRPr="00182AEF">
        <w:rPr>
          <w:rFonts w:ascii="Times New Roman" w:hAnsi="Times New Roman"/>
          <w:bCs/>
          <w:sz w:val="32"/>
          <w:szCs w:val="32"/>
          <w:lang w:eastAsia="ru-RU"/>
        </w:rPr>
        <w:t>федеральным органам исполнительной власти</w:t>
      </w:r>
      <w:proofErr w:type="gramStart"/>
      <w:r w:rsidR="00D96419" w:rsidRPr="00182AEF">
        <w:rPr>
          <w:rFonts w:ascii="Times New Roman" w:hAnsi="Times New Roman"/>
          <w:bCs/>
          <w:sz w:val="32"/>
          <w:szCs w:val="32"/>
          <w:lang w:eastAsia="ru-RU"/>
        </w:rPr>
        <w:t>;</w:t>
      </w:r>
      <w:r w:rsidRPr="00182AEF">
        <w:rPr>
          <w:rFonts w:ascii="Times New Roman" w:hAnsi="Times New Roman"/>
          <w:bCs/>
          <w:sz w:val="32"/>
          <w:szCs w:val="32"/>
          <w:lang w:eastAsia="ru-RU"/>
        </w:rPr>
        <w:t>»</w:t>
      </w:r>
      <w:proofErr w:type="gramEnd"/>
      <w:r w:rsidRPr="00182AEF">
        <w:rPr>
          <w:rFonts w:ascii="Times New Roman" w:hAnsi="Times New Roman"/>
          <w:bCs/>
          <w:sz w:val="32"/>
          <w:szCs w:val="32"/>
          <w:lang w:eastAsia="ru-RU"/>
        </w:rPr>
        <w:t>;</w:t>
      </w:r>
    </w:p>
    <w:p w:rsidR="00BC4651" w:rsidRPr="00182AEF" w:rsidRDefault="00D05753" w:rsidP="00D057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182AEF">
        <w:rPr>
          <w:rFonts w:ascii="Times New Roman" w:hAnsi="Times New Roman"/>
          <w:bCs/>
          <w:sz w:val="32"/>
          <w:szCs w:val="32"/>
          <w:lang w:eastAsia="ru-RU"/>
        </w:rPr>
        <w:lastRenderedPageBreak/>
        <w:t>2</w:t>
      </w:r>
      <w:r w:rsidR="000C423C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) </w:t>
      </w:r>
      <w:r w:rsidR="00F41803" w:rsidRPr="00182AEF">
        <w:rPr>
          <w:rFonts w:ascii="Times New Roman" w:hAnsi="Times New Roman"/>
          <w:bCs/>
          <w:sz w:val="32"/>
          <w:szCs w:val="32"/>
          <w:lang w:eastAsia="ru-RU"/>
        </w:rPr>
        <w:t>часть 1 статьи 16</w:t>
      </w:r>
      <w:r w:rsidR="0002251C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 дополнить пунктом </w:t>
      </w:r>
      <w:r w:rsidR="009F6BE5" w:rsidRPr="00182AEF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9F6BE5" w:rsidRPr="00182AEF">
        <w:rPr>
          <w:rFonts w:ascii="Times New Roman" w:hAnsi="Times New Roman"/>
          <w:bCs/>
          <w:sz w:val="32"/>
          <w:szCs w:val="32"/>
          <w:vertAlign w:val="superscript"/>
          <w:lang w:eastAsia="ru-RU"/>
        </w:rPr>
        <w:t>3</w:t>
      </w:r>
      <w:r w:rsidR="0002251C" w:rsidRPr="00182AEF">
        <w:rPr>
          <w:rFonts w:ascii="Times New Roman" w:hAnsi="Times New Roman"/>
          <w:bCs/>
          <w:sz w:val="32"/>
          <w:szCs w:val="32"/>
          <w:lang w:eastAsia="ru-RU"/>
        </w:rPr>
        <w:t xml:space="preserve"> следующего содержания:</w:t>
      </w:r>
    </w:p>
    <w:p w:rsidR="009F6BE5" w:rsidRPr="00182AEF" w:rsidRDefault="009F6BE5" w:rsidP="009F6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eastAsiaTheme="minorHAnsi" w:hAnsi="Times New Roman"/>
          <w:sz w:val="32"/>
          <w:szCs w:val="32"/>
        </w:rPr>
        <w:t>«5</w:t>
      </w:r>
      <w:r w:rsidRPr="00182AEF">
        <w:rPr>
          <w:rFonts w:ascii="Times New Roman" w:eastAsiaTheme="minorHAnsi" w:hAnsi="Times New Roman"/>
          <w:sz w:val="32"/>
          <w:szCs w:val="32"/>
          <w:vertAlign w:val="superscript"/>
        </w:rPr>
        <w:t>3</w:t>
      </w:r>
      <w:r w:rsidRPr="00182AEF">
        <w:rPr>
          <w:rFonts w:ascii="Times New Roman" w:eastAsiaTheme="minorHAnsi" w:hAnsi="Times New Roman"/>
          <w:sz w:val="32"/>
          <w:szCs w:val="32"/>
        </w:rPr>
        <w:t>) организация методического обеспечения медицинской деятельности, включая содействие внедрению методов профилактики, диагностики, лечения и медицинской реабилитации,</w:t>
      </w:r>
      <w:r w:rsidR="00770423" w:rsidRPr="00182AEF">
        <w:rPr>
          <w:rFonts w:ascii="Times New Roman" w:eastAsiaTheme="minorHAnsi" w:hAnsi="Times New Roman"/>
          <w:sz w:val="32"/>
          <w:szCs w:val="32"/>
        </w:rPr>
        <w:t xml:space="preserve"> медицинских организаций, </w:t>
      </w:r>
      <w:r w:rsidR="00D96419" w:rsidRPr="00182AEF">
        <w:rPr>
          <w:rFonts w:ascii="Times New Roman" w:eastAsiaTheme="minorHAnsi" w:hAnsi="Times New Roman"/>
          <w:bCs/>
          <w:sz w:val="32"/>
          <w:szCs w:val="32"/>
        </w:rPr>
        <w:t xml:space="preserve">осуществляемого </w:t>
      </w:r>
      <w:r w:rsidR="005B1639" w:rsidRPr="00182AEF">
        <w:rPr>
          <w:rFonts w:ascii="Times New Roman" w:eastAsiaTheme="minorHAnsi" w:hAnsi="Times New Roman"/>
          <w:bCs/>
          <w:sz w:val="32"/>
          <w:szCs w:val="32"/>
        </w:rPr>
        <w:t xml:space="preserve">национальными медицинскими исследовательскими центрами, </w:t>
      </w:r>
      <w:r w:rsidR="00770423" w:rsidRPr="00182AEF">
        <w:rPr>
          <w:rFonts w:ascii="Times New Roman" w:eastAsiaTheme="minorHAnsi" w:hAnsi="Times New Roman"/>
          <w:bCs/>
          <w:sz w:val="32"/>
          <w:szCs w:val="32"/>
        </w:rPr>
        <w:t xml:space="preserve">подведомственными исполнительным органам государственной власти субъектов </w:t>
      </w:r>
      <w:r w:rsidR="005B1639" w:rsidRPr="00182AEF">
        <w:rPr>
          <w:rFonts w:ascii="Times New Roman" w:eastAsiaTheme="minorHAnsi" w:hAnsi="Times New Roman"/>
          <w:bCs/>
          <w:sz w:val="32"/>
          <w:szCs w:val="32"/>
        </w:rPr>
        <w:t xml:space="preserve">  </w:t>
      </w:r>
      <w:r w:rsidR="00770423" w:rsidRPr="00182AEF">
        <w:rPr>
          <w:rFonts w:ascii="Times New Roman" w:eastAsiaTheme="minorHAnsi" w:hAnsi="Times New Roman"/>
          <w:bCs/>
          <w:sz w:val="32"/>
          <w:szCs w:val="32"/>
        </w:rPr>
        <w:t>Российской Федерации</w:t>
      </w:r>
      <w:proofErr w:type="gramStart"/>
      <w:r w:rsidR="00417CF1" w:rsidRPr="00182AEF">
        <w:rPr>
          <w:rFonts w:ascii="Times New Roman" w:eastAsiaTheme="minorHAnsi" w:hAnsi="Times New Roman"/>
          <w:bCs/>
          <w:sz w:val="32"/>
          <w:szCs w:val="32"/>
        </w:rPr>
        <w:t>;</w:t>
      </w:r>
      <w:r w:rsidR="00FE51EB" w:rsidRPr="00182AEF">
        <w:rPr>
          <w:rFonts w:ascii="Times New Roman" w:eastAsiaTheme="minorHAnsi" w:hAnsi="Times New Roman"/>
          <w:sz w:val="32"/>
          <w:szCs w:val="32"/>
        </w:rPr>
        <w:t>»</w:t>
      </w:r>
      <w:proofErr w:type="gramEnd"/>
      <w:r w:rsidR="00FE51EB" w:rsidRPr="00182AEF">
        <w:rPr>
          <w:rFonts w:ascii="Times New Roman" w:eastAsiaTheme="minorHAnsi" w:hAnsi="Times New Roman"/>
          <w:sz w:val="32"/>
          <w:szCs w:val="32"/>
        </w:rPr>
        <w:t>;</w:t>
      </w:r>
    </w:p>
    <w:p w:rsidR="004121FD" w:rsidRPr="00182AEF" w:rsidRDefault="004121FD" w:rsidP="009F6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eastAsiaTheme="minorHAnsi" w:hAnsi="Times New Roman"/>
          <w:sz w:val="32"/>
          <w:szCs w:val="32"/>
        </w:rPr>
        <w:t>3) дополнить статьей 79</w:t>
      </w:r>
      <w:r w:rsidRPr="00182AEF">
        <w:rPr>
          <w:rFonts w:ascii="Times New Roman" w:eastAsiaTheme="minorHAnsi" w:hAnsi="Times New Roman"/>
          <w:sz w:val="32"/>
          <w:szCs w:val="32"/>
          <w:vertAlign w:val="superscript"/>
        </w:rPr>
        <w:t>2</w:t>
      </w:r>
      <w:r w:rsidRPr="00182AEF">
        <w:rPr>
          <w:rFonts w:ascii="Times New Roman" w:eastAsiaTheme="minorHAnsi" w:hAnsi="Times New Roman"/>
          <w:sz w:val="32"/>
          <w:szCs w:val="32"/>
        </w:rPr>
        <w:t xml:space="preserve"> следующего содержания:</w:t>
      </w:r>
    </w:p>
    <w:p w:rsidR="004121FD" w:rsidRPr="00182AEF" w:rsidRDefault="004121FD" w:rsidP="004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182AEF">
        <w:rPr>
          <w:rFonts w:ascii="Times New Roman" w:eastAsiaTheme="minorHAnsi" w:hAnsi="Times New Roman"/>
          <w:b/>
          <w:sz w:val="32"/>
          <w:szCs w:val="32"/>
        </w:rPr>
        <w:t>Статья 79</w:t>
      </w:r>
      <w:r w:rsidRPr="00182AEF">
        <w:rPr>
          <w:rFonts w:ascii="Times New Roman" w:eastAsiaTheme="minorHAnsi" w:hAnsi="Times New Roman"/>
          <w:b/>
          <w:sz w:val="32"/>
          <w:szCs w:val="32"/>
          <w:vertAlign w:val="superscript"/>
        </w:rPr>
        <w:t>2</w:t>
      </w:r>
      <w:r w:rsidRPr="00182AEF">
        <w:rPr>
          <w:rFonts w:ascii="Times New Roman" w:eastAsiaTheme="minorHAnsi" w:hAnsi="Times New Roman"/>
          <w:b/>
          <w:sz w:val="32"/>
          <w:szCs w:val="32"/>
        </w:rPr>
        <w:t>. Национальные медицинские исследовательские центры</w:t>
      </w:r>
    </w:p>
    <w:p w:rsidR="004121FD" w:rsidRPr="00182AEF" w:rsidRDefault="00D15630" w:rsidP="00D15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eastAsiaTheme="minorHAnsi" w:hAnsi="Times New Roman"/>
          <w:sz w:val="32"/>
          <w:szCs w:val="32"/>
        </w:rPr>
        <w:t xml:space="preserve">1. </w:t>
      </w:r>
      <w:proofErr w:type="gramStart"/>
      <w:r w:rsidR="004121FD" w:rsidRPr="00182AEF">
        <w:rPr>
          <w:rFonts w:ascii="Times New Roman" w:eastAsiaTheme="minorHAnsi" w:hAnsi="Times New Roman"/>
          <w:sz w:val="32"/>
          <w:szCs w:val="32"/>
        </w:rPr>
        <w:t xml:space="preserve">В целях </w:t>
      </w:r>
      <w:r w:rsidR="00B10E89" w:rsidRPr="00182AEF">
        <w:rPr>
          <w:rFonts w:ascii="Times New Roman" w:eastAsiaTheme="minorHAnsi" w:hAnsi="Times New Roman"/>
          <w:sz w:val="32"/>
          <w:szCs w:val="32"/>
        </w:rPr>
        <w:t xml:space="preserve">реализации государственной политики в сфере здравоохранения, </w:t>
      </w:r>
      <w:r w:rsidR="00FE51EB" w:rsidRPr="00182AEF">
        <w:rPr>
          <w:rFonts w:ascii="Times New Roman" w:eastAsiaTheme="minorHAnsi" w:hAnsi="Times New Roman"/>
          <w:sz w:val="32"/>
          <w:szCs w:val="32"/>
        </w:rPr>
        <w:t>совершенствования организации оказания медицинской помощи, методического обеспечения медицинской деятельности и аналитической деятельности, развития медицинской науки и инноваций в сфере здравоохранения</w:t>
      </w:r>
      <w:r w:rsidR="004121FD" w:rsidRPr="00182AEF">
        <w:rPr>
          <w:rFonts w:ascii="Times New Roman" w:eastAsiaTheme="minorHAnsi" w:hAnsi="Times New Roman"/>
          <w:sz w:val="32"/>
          <w:szCs w:val="32"/>
        </w:rPr>
        <w:t xml:space="preserve"> </w:t>
      </w:r>
      <w:r w:rsidR="00770997" w:rsidRPr="00182AEF">
        <w:rPr>
          <w:rFonts w:ascii="Times New Roman" w:eastAsiaTheme="minorHAnsi" w:hAnsi="Times New Roman"/>
          <w:sz w:val="32"/>
          <w:szCs w:val="32"/>
        </w:rPr>
        <w:t>организации, осуществляющей</w:t>
      </w:r>
      <w:r w:rsidR="00DA30D7" w:rsidRPr="00182AEF">
        <w:rPr>
          <w:rFonts w:ascii="Times New Roman" w:eastAsiaTheme="minorHAnsi" w:hAnsi="Times New Roman"/>
          <w:sz w:val="32"/>
          <w:szCs w:val="32"/>
        </w:rPr>
        <w:t xml:space="preserve"> научную и (или) научно-техническую деятельность</w:t>
      </w:r>
      <w:r w:rsidR="00DA30D7" w:rsidRPr="000121D7">
        <w:rPr>
          <w:rFonts w:ascii="Times New Roman" w:eastAsiaTheme="minorHAnsi" w:hAnsi="Times New Roman"/>
          <w:sz w:val="32"/>
          <w:szCs w:val="32"/>
        </w:rPr>
        <w:t xml:space="preserve">, подведомственной федеральному органу исполнительной власти или исполнительному органу государственной власти субъекта Российской Федерации, </w:t>
      </w:r>
      <w:r w:rsidR="0046668F" w:rsidRPr="000121D7">
        <w:rPr>
          <w:rFonts w:ascii="Times New Roman" w:eastAsiaTheme="minorHAnsi" w:hAnsi="Times New Roman"/>
          <w:sz w:val="32"/>
          <w:szCs w:val="32"/>
        </w:rPr>
        <w:t xml:space="preserve">Правительством Российской Федерации </w:t>
      </w:r>
      <w:r w:rsidR="00DA30D7" w:rsidRPr="000121D7">
        <w:rPr>
          <w:rFonts w:ascii="Times New Roman" w:eastAsiaTheme="minorHAnsi" w:hAnsi="Times New Roman"/>
          <w:sz w:val="32"/>
          <w:szCs w:val="32"/>
        </w:rPr>
        <w:t xml:space="preserve">может быть присвоен </w:t>
      </w:r>
      <w:r w:rsidRPr="000121D7">
        <w:rPr>
          <w:rFonts w:ascii="Times New Roman" w:eastAsiaTheme="minorHAnsi" w:hAnsi="Times New Roman"/>
          <w:sz w:val="32"/>
          <w:szCs w:val="32"/>
        </w:rPr>
        <w:t>статус национального медицинского исследовательского центра</w:t>
      </w:r>
      <w:r w:rsidR="008E2C56" w:rsidRPr="000121D7">
        <w:rPr>
          <w:rFonts w:ascii="Times New Roman" w:eastAsiaTheme="minorHAnsi" w:hAnsi="Times New Roman"/>
          <w:sz w:val="32"/>
          <w:szCs w:val="32"/>
        </w:rPr>
        <w:t xml:space="preserve"> по</w:t>
      </w:r>
      <w:proofErr w:type="gramEnd"/>
      <w:r w:rsidR="008E2C56" w:rsidRPr="000121D7">
        <w:rPr>
          <w:rFonts w:ascii="Times New Roman" w:eastAsiaTheme="minorHAnsi" w:hAnsi="Times New Roman"/>
          <w:sz w:val="32"/>
          <w:szCs w:val="32"/>
        </w:rPr>
        <w:t xml:space="preserve"> </w:t>
      </w:r>
      <w:r w:rsidR="009B33E8" w:rsidRPr="000121D7">
        <w:rPr>
          <w:rFonts w:ascii="Times New Roman" w:eastAsiaTheme="minorHAnsi" w:hAnsi="Times New Roman"/>
          <w:sz w:val="32"/>
          <w:szCs w:val="32"/>
        </w:rPr>
        <w:t>направлению медицинской деятельности</w:t>
      </w:r>
      <w:r w:rsidR="008E2C56" w:rsidRPr="000121D7">
        <w:rPr>
          <w:rFonts w:ascii="Times New Roman" w:eastAsiaTheme="minorHAnsi" w:hAnsi="Times New Roman"/>
          <w:sz w:val="32"/>
          <w:szCs w:val="32"/>
        </w:rPr>
        <w:t>, включенному в перечень, утверждаемый</w:t>
      </w:r>
      <w:r w:rsidR="004121FD" w:rsidRPr="000121D7">
        <w:rPr>
          <w:rFonts w:ascii="Times New Roman" w:eastAsiaTheme="minorHAnsi" w:hAnsi="Times New Roman"/>
          <w:sz w:val="32"/>
          <w:szCs w:val="32"/>
        </w:rPr>
        <w:t xml:space="preserve"> </w:t>
      </w:r>
      <w:r w:rsidR="008E2C56" w:rsidRPr="000121D7">
        <w:rPr>
          <w:rFonts w:ascii="Times New Roman" w:eastAsiaTheme="minorHAnsi" w:hAnsi="Times New Roman"/>
          <w:sz w:val="32"/>
          <w:szCs w:val="32"/>
        </w:rPr>
        <w:t>уполномоченным</w:t>
      </w:r>
      <w:r w:rsidR="00DA30D7" w:rsidRPr="000121D7">
        <w:t xml:space="preserve"> </w:t>
      </w:r>
      <w:r w:rsidR="00DA30D7" w:rsidRPr="00182AEF">
        <w:rPr>
          <w:rFonts w:ascii="Times New Roman" w:eastAsiaTheme="minorHAnsi" w:hAnsi="Times New Roman"/>
          <w:sz w:val="32"/>
          <w:szCs w:val="32"/>
        </w:rPr>
        <w:t>федеральн</w:t>
      </w:r>
      <w:r w:rsidR="00B72F96" w:rsidRPr="00182AEF">
        <w:rPr>
          <w:rFonts w:ascii="Times New Roman" w:eastAsiaTheme="minorHAnsi" w:hAnsi="Times New Roman"/>
          <w:sz w:val="32"/>
          <w:szCs w:val="32"/>
        </w:rPr>
        <w:t>ым</w:t>
      </w:r>
      <w:r w:rsidR="00DA30D7" w:rsidRPr="00182AEF">
        <w:rPr>
          <w:rFonts w:ascii="Times New Roman" w:eastAsiaTheme="minorHAnsi" w:hAnsi="Times New Roman"/>
          <w:sz w:val="32"/>
          <w:szCs w:val="32"/>
        </w:rPr>
        <w:t xml:space="preserve"> орган</w:t>
      </w:r>
      <w:r w:rsidR="00B72F96" w:rsidRPr="00182AEF">
        <w:rPr>
          <w:rFonts w:ascii="Times New Roman" w:eastAsiaTheme="minorHAnsi" w:hAnsi="Times New Roman"/>
          <w:sz w:val="32"/>
          <w:szCs w:val="32"/>
        </w:rPr>
        <w:t>ом</w:t>
      </w:r>
      <w:r w:rsidR="00DA30D7" w:rsidRPr="00182AEF">
        <w:rPr>
          <w:rFonts w:ascii="Times New Roman" w:eastAsiaTheme="minorHAnsi" w:hAnsi="Times New Roman"/>
          <w:sz w:val="32"/>
          <w:szCs w:val="32"/>
        </w:rPr>
        <w:t xml:space="preserve"> исполнительной власти.</w:t>
      </w:r>
    </w:p>
    <w:p w:rsidR="009B33E8" w:rsidRPr="000121D7" w:rsidRDefault="00D15630" w:rsidP="008E2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hAnsi="Times New Roman"/>
          <w:sz w:val="32"/>
          <w:szCs w:val="32"/>
        </w:rPr>
        <w:lastRenderedPageBreak/>
        <w:t>2</w:t>
      </w:r>
      <w:r w:rsidRPr="002062A1">
        <w:rPr>
          <w:rFonts w:ascii="Times New Roman" w:eastAsiaTheme="minorHAnsi" w:hAnsi="Times New Roman"/>
          <w:sz w:val="32"/>
          <w:szCs w:val="32"/>
        </w:rPr>
        <w:t xml:space="preserve">. </w:t>
      </w:r>
      <w:r w:rsidR="009B33E8" w:rsidRPr="002062A1">
        <w:rPr>
          <w:rFonts w:ascii="Times New Roman" w:eastAsiaTheme="minorHAnsi" w:hAnsi="Times New Roman"/>
          <w:sz w:val="32"/>
          <w:szCs w:val="32"/>
        </w:rPr>
        <w:t xml:space="preserve">В целях присвоения статуса национального медицинского исследовательского центра </w:t>
      </w:r>
      <w:r w:rsidR="0046668F" w:rsidRPr="002062A1">
        <w:rPr>
          <w:rFonts w:ascii="Times New Roman" w:eastAsiaTheme="minorHAnsi" w:hAnsi="Times New Roman"/>
          <w:sz w:val="32"/>
          <w:szCs w:val="32"/>
        </w:rPr>
        <w:t xml:space="preserve">Правительство </w:t>
      </w:r>
      <w:r w:rsidR="0046668F" w:rsidRPr="00182AEF">
        <w:rPr>
          <w:rFonts w:ascii="Times New Roman" w:eastAsiaTheme="minorHAnsi" w:hAnsi="Times New Roman"/>
          <w:sz w:val="32"/>
          <w:szCs w:val="32"/>
        </w:rPr>
        <w:t xml:space="preserve">Российской Федерации </w:t>
      </w:r>
      <w:r w:rsidRPr="00182AEF">
        <w:rPr>
          <w:rFonts w:ascii="Times New Roman" w:eastAsiaTheme="minorHAnsi" w:hAnsi="Times New Roman"/>
          <w:sz w:val="32"/>
          <w:szCs w:val="32"/>
        </w:rPr>
        <w:t xml:space="preserve">осуществляет </w:t>
      </w:r>
      <w:r w:rsidR="00DA30D7" w:rsidRPr="00182AEF">
        <w:rPr>
          <w:rFonts w:ascii="Times New Roman" w:eastAsiaTheme="minorHAnsi" w:hAnsi="Times New Roman"/>
          <w:sz w:val="32"/>
          <w:szCs w:val="32"/>
        </w:rPr>
        <w:t>отбор организаций, осуществляющих научную и (или) научно-техническую деятельность, подведомственных федеральным органам исполнительной власти и исполнительным органам государственной власти субъектов Российской Федерации, для присвоения им статуса национального медицин</w:t>
      </w:r>
      <w:r w:rsidR="00327F08" w:rsidRPr="00182AEF">
        <w:rPr>
          <w:rFonts w:ascii="Times New Roman" w:eastAsiaTheme="minorHAnsi" w:hAnsi="Times New Roman"/>
          <w:sz w:val="32"/>
          <w:szCs w:val="32"/>
        </w:rPr>
        <w:t xml:space="preserve">ского исследовательского центра. </w:t>
      </w:r>
      <w:r w:rsidR="000121D7">
        <w:rPr>
          <w:rFonts w:ascii="Times New Roman" w:eastAsiaTheme="minorHAnsi" w:hAnsi="Times New Roman"/>
          <w:sz w:val="32"/>
          <w:szCs w:val="32"/>
        </w:rPr>
        <w:t xml:space="preserve">Правила отбора медицинских организаций </w:t>
      </w:r>
      <w:r w:rsidR="000121D7" w:rsidRPr="00182AEF">
        <w:rPr>
          <w:rFonts w:ascii="Times New Roman" w:eastAsiaTheme="minorHAnsi" w:hAnsi="Times New Roman"/>
          <w:sz w:val="32"/>
          <w:szCs w:val="32"/>
        </w:rPr>
        <w:t>для присвоения им статуса национального медицинского исследовательского центра</w:t>
      </w:r>
      <w:r w:rsidR="000121D7">
        <w:rPr>
          <w:rFonts w:ascii="Times New Roman" w:eastAsiaTheme="minorHAnsi" w:hAnsi="Times New Roman"/>
          <w:sz w:val="32"/>
          <w:szCs w:val="32"/>
        </w:rPr>
        <w:t xml:space="preserve">, </w:t>
      </w:r>
      <w:r w:rsidR="000121D7" w:rsidRPr="00182AEF">
        <w:rPr>
          <w:rFonts w:ascii="Times New Roman" w:eastAsiaTheme="minorHAnsi" w:hAnsi="Times New Roman"/>
          <w:sz w:val="32"/>
          <w:szCs w:val="32"/>
        </w:rPr>
        <w:t>присвоени</w:t>
      </w:r>
      <w:r w:rsidR="000121D7">
        <w:rPr>
          <w:rFonts w:ascii="Times New Roman" w:eastAsiaTheme="minorHAnsi" w:hAnsi="Times New Roman"/>
          <w:sz w:val="32"/>
          <w:szCs w:val="32"/>
        </w:rPr>
        <w:t xml:space="preserve">я </w:t>
      </w:r>
      <w:r w:rsidR="000121D7" w:rsidRPr="00182AEF">
        <w:rPr>
          <w:rFonts w:ascii="Times New Roman" w:eastAsiaTheme="minorHAnsi" w:hAnsi="Times New Roman"/>
          <w:sz w:val="32"/>
          <w:szCs w:val="32"/>
        </w:rPr>
        <w:t xml:space="preserve">и прекращения статуса национального медицинского исследовательского центра, </w:t>
      </w:r>
      <w:r w:rsidR="000121D7" w:rsidRPr="009B33E8">
        <w:rPr>
          <w:rFonts w:ascii="Times New Roman" w:eastAsiaTheme="minorHAnsi" w:hAnsi="Times New Roman"/>
          <w:sz w:val="32"/>
          <w:szCs w:val="32"/>
        </w:rPr>
        <w:t>Поло</w:t>
      </w:r>
      <w:r w:rsidR="000121D7" w:rsidRPr="00182AEF">
        <w:rPr>
          <w:rFonts w:ascii="Times New Roman" w:eastAsiaTheme="minorHAnsi" w:hAnsi="Times New Roman"/>
          <w:sz w:val="32"/>
          <w:szCs w:val="32"/>
        </w:rPr>
        <w:t>жение о деятельности национальных медицинских исследовательских центров, включая их функции и порядок деятельности, устанавливаются Правительством Российской Федерации</w:t>
      </w:r>
      <w:r w:rsidR="000121D7" w:rsidRPr="000121D7">
        <w:rPr>
          <w:rFonts w:ascii="Times New Roman" w:eastAsiaTheme="minorHAnsi" w:hAnsi="Times New Roman"/>
          <w:sz w:val="32"/>
          <w:szCs w:val="32"/>
        </w:rPr>
        <w:t>. К</w:t>
      </w:r>
      <w:r w:rsidR="009B33E8" w:rsidRPr="000121D7">
        <w:rPr>
          <w:rFonts w:ascii="Times New Roman" w:eastAsiaTheme="minorHAnsi" w:hAnsi="Times New Roman"/>
          <w:sz w:val="32"/>
          <w:szCs w:val="32"/>
        </w:rPr>
        <w:t>ритерии отбора организаций, осуществляющих научную и (или) научно-техническую деятельность, подведомственных федеральным органам исполнительной власти</w:t>
      </w:r>
      <w:r w:rsidR="009B33E8" w:rsidRPr="000121D7">
        <w:t xml:space="preserve"> </w:t>
      </w:r>
      <w:r w:rsidR="009B33E8" w:rsidRPr="000121D7">
        <w:rPr>
          <w:rFonts w:ascii="Times New Roman" w:hAnsi="Times New Roman"/>
          <w:sz w:val="32"/>
          <w:szCs w:val="32"/>
        </w:rPr>
        <w:t>и</w:t>
      </w:r>
      <w:r w:rsidR="009B33E8" w:rsidRPr="000121D7">
        <w:rPr>
          <w:rFonts w:ascii="Times New Roman" w:hAnsi="Times New Roman"/>
          <w:sz w:val="28"/>
          <w:szCs w:val="28"/>
        </w:rPr>
        <w:t xml:space="preserve"> </w:t>
      </w:r>
      <w:r w:rsidR="009B33E8" w:rsidRPr="000121D7">
        <w:rPr>
          <w:rFonts w:ascii="Times New Roman" w:eastAsiaTheme="minorHAnsi" w:hAnsi="Times New Roman"/>
          <w:sz w:val="32"/>
          <w:szCs w:val="32"/>
        </w:rPr>
        <w:t>исполнительным органам государственной власти субъектов Российской Федерации, для присвоения им статуса национального медицинского исследовательского центра утверждаются уполномоченным федеральным органом исполнительной власти.</w:t>
      </w:r>
    </w:p>
    <w:p w:rsidR="00D15630" w:rsidRPr="002062A1" w:rsidRDefault="009B33E8" w:rsidP="008E2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062A1">
        <w:rPr>
          <w:rFonts w:ascii="Times New Roman" w:eastAsiaTheme="minorHAnsi" w:hAnsi="Times New Roman"/>
          <w:sz w:val="32"/>
          <w:szCs w:val="32"/>
        </w:rPr>
        <w:t>3. </w:t>
      </w:r>
      <w:r w:rsidR="00327F08" w:rsidRPr="002062A1">
        <w:rPr>
          <w:rFonts w:ascii="Times New Roman" w:eastAsiaTheme="minorHAnsi" w:hAnsi="Times New Roman"/>
          <w:sz w:val="32"/>
          <w:szCs w:val="32"/>
        </w:rPr>
        <w:t>Уполномоченный федеральный орган исполнительной власти</w:t>
      </w:r>
      <w:r w:rsidR="00DA30D7" w:rsidRPr="002062A1">
        <w:rPr>
          <w:rFonts w:ascii="Times New Roman" w:eastAsiaTheme="minorHAnsi" w:hAnsi="Times New Roman"/>
          <w:sz w:val="32"/>
          <w:szCs w:val="32"/>
        </w:rPr>
        <w:t xml:space="preserve"> </w:t>
      </w:r>
      <w:r w:rsidR="00327F08" w:rsidRPr="002062A1">
        <w:rPr>
          <w:rFonts w:ascii="Times New Roman" w:eastAsiaTheme="minorHAnsi" w:hAnsi="Times New Roman"/>
          <w:sz w:val="32"/>
          <w:szCs w:val="32"/>
        </w:rPr>
        <w:t xml:space="preserve">осуществляет </w:t>
      </w:r>
      <w:r w:rsidR="00D15630" w:rsidRPr="002062A1">
        <w:rPr>
          <w:rFonts w:ascii="Times New Roman" w:eastAsiaTheme="minorHAnsi" w:hAnsi="Times New Roman"/>
          <w:sz w:val="32"/>
          <w:szCs w:val="32"/>
        </w:rPr>
        <w:t>координацию деятельности н</w:t>
      </w:r>
      <w:r w:rsidR="008E2C56" w:rsidRPr="002062A1">
        <w:rPr>
          <w:rFonts w:ascii="Times New Roman" w:eastAsiaTheme="minorHAnsi" w:hAnsi="Times New Roman"/>
          <w:sz w:val="32"/>
          <w:szCs w:val="32"/>
        </w:rPr>
        <w:t xml:space="preserve">ациональных медицинских исследовательских </w:t>
      </w:r>
      <w:r w:rsidR="00D15630" w:rsidRPr="002062A1">
        <w:rPr>
          <w:rFonts w:ascii="Times New Roman" w:eastAsiaTheme="minorHAnsi" w:hAnsi="Times New Roman"/>
          <w:sz w:val="32"/>
          <w:szCs w:val="32"/>
        </w:rPr>
        <w:t>центр</w:t>
      </w:r>
      <w:r w:rsidR="008E2C56" w:rsidRPr="002062A1">
        <w:rPr>
          <w:rFonts w:ascii="Times New Roman" w:eastAsiaTheme="minorHAnsi" w:hAnsi="Times New Roman"/>
          <w:sz w:val="32"/>
          <w:szCs w:val="32"/>
        </w:rPr>
        <w:t xml:space="preserve">ов, а также </w:t>
      </w:r>
      <w:bookmarkStart w:id="1" w:name="_Hlk171015102"/>
      <w:r w:rsidR="008E2C56" w:rsidRPr="002062A1">
        <w:rPr>
          <w:rFonts w:ascii="Times New Roman" w:eastAsiaTheme="minorHAnsi" w:hAnsi="Times New Roman"/>
          <w:sz w:val="32"/>
          <w:szCs w:val="32"/>
        </w:rPr>
        <w:t xml:space="preserve">определяет головной национальный медицинский исследовательский центр по </w:t>
      </w:r>
      <w:r w:rsidR="000121D7" w:rsidRPr="002062A1">
        <w:rPr>
          <w:rFonts w:ascii="Times New Roman" w:eastAsiaTheme="minorHAnsi" w:hAnsi="Times New Roman"/>
          <w:sz w:val="32"/>
          <w:szCs w:val="32"/>
        </w:rPr>
        <w:lastRenderedPageBreak/>
        <w:t>направлению</w:t>
      </w:r>
      <w:r w:rsidR="008E2C56" w:rsidRPr="002062A1">
        <w:rPr>
          <w:rFonts w:ascii="Times New Roman" w:eastAsiaTheme="minorHAnsi" w:hAnsi="Times New Roman"/>
          <w:sz w:val="32"/>
          <w:szCs w:val="32"/>
        </w:rPr>
        <w:t xml:space="preserve"> медицинской </w:t>
      </w:r>
      <w:r w:rsidR="000121D7" w:rsidRPr="002062A1">
        <w:rPr>
          <w:rFonts w:ascii="Times New Roman" w:eastAsiaTheme="minorHAnsi" w:hAnsi="Times New Roman"/>
          <w:sz w:val="32"/>
          <w:szCs w:val="32"/>
        </w:rPr>
        <w:t>деятельности</w:t>
      </w:r>
      <w:r w:rsidR="008E2C56" w:rsidRPr="002062A1">
        <w:rPr>
          <w:rFonts w:ascii="Times New Roman" w:eastAsiaTheme="minorHAnsi" w:hAnsi="Times New Roman"/>
          <w:sz w:val="32"/>
          <w:szCs w:val="32"/>
        </w:rPr>
        <w:t xml:space="preserve"> при наличии нескольких национальных медицинских исследовательских центров по одному </w:t>
      </w:r>
      <w:r w:rsidR="00A3238E" w:rsidRPr="002062A1">
        <w:rPr>
          <w:rFonts w:ascii="Times New Roman" w:eastAsiaTheme="minorHAnsi" w:hAnsi="Times New Roman"/>
          <w:sz w:val="32"/>
          <w:szCs w:val="32"/>
        </w:rPr>
        <w:t xml:space="preserve">направлению </w:t>
      </w:r>
      <w:r w:rsidR="008E2C56" w:rsidRPr="002062A1">
        <w:rPr>
          <w:rFonts w:ascii="Times New Roman" w:hAnsi="Times New Roman"/>
          <w:sz w:val="32"/>
          <w:szCs w:val="32"/>
        </w:rPr>
        <w:t xml:space="preserve">медицинской </w:t>
      </w:r>
      <w:r w:rsidR="00A3238E" w:rsidRPr="002062A1">
        <w:rPr>
          <w:rFonts w:ascii="Times New Roman" w:hAnsi="Times New Roman"/>
          <w:sz w:val="32"/>
          <w:szCs w:val="32"/>
        </w:rPr>
        <w:t>деятельности</w:t>
      </w:r>
      <w:r w:rsidR="000121D7" w:rsidRPr="002062A1">
        <w:rPr>
          <w:rFonts w:ascii="Times New Roman" w:hAnsi="Times New Roman"/>
          <w:sz w:val="32"/>
          <w:szCs w:val="32"/>
        </w:rPr>
        <w:t xml:space="preserve">. Правила и критерии определения </w:t>
      </w:r>
      <w:r w:rsidR="002062A1" w:rsidRPr="002062A1">
        <w:rPr>
          <w:rFonts w:ascii="Times New Roman" w:eastAsiaTheme="minorHAnsi" w:hAnsi="Times New Roman"/>
          <w:sz w:val="32"/>
          <w:szCs w:val="32"/>
        </w:rPr>
        <w:t xml:space="preserve">головного национального медицинского исследовательского центра по направлению медицинской деятельности при наличии нескольких национальных медицинских исследовательских центров по одному направлению </w:t>
      </w:r>
      <w:r w:rsidR="002062A1" w:rsidRPr="002062A1">
        <w:rPr>
          <w:rFonts w:ascii="Times New Roman" w:hAnsi="Times New Roman"/>
          <w:sz w:val="32"/>
          <w:szCs w:val="32"/>
        </w:rPr>
        <w:t>медицинской деятельности устанавливаются уполномоченным федеральным органом исполнительной власти</w:t>
      </w:r>
      <w:bookmarkEnd w:id="1"/>
      <w:r w:rsidR="002062A1" w:rsidRPr="002062A1">
        <w:rPr>
          <w:rFonts w:ascii="Times New Roman" w:hAnsi="Times New Roman"/>
          <w:sz w:val="32"/>
          <w:szCs w:val="32"/>
        </w:rPr>
        <w:t>.</w:t>
      </w:r>
    </w:p>
    <w:p w:rsidR="004121FD" w:rsidRPr="00182AEF" w:rsidRDefault="008E2C56" w:rsidP="004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eastAsiaTheme="minorHAnsi" w:hAnsi="Times New Roman"/>
          <w:sz w:val="32"/>
          <w:szCs w:val="32"/>
        </w:rPr>
        <w:t>4</w:t>
      </w:r>
      <w:r w:rsidR="00C83D9A" w:rsidRPr="00182AEF">
        <w:rPr>
          <w:rFonts w:ascii="Times New Roman" w:eastAsiaTheme="minorHAnsi" w:hAnsi="Times New Roman"/>
          <w:sz w:val="32"/>
          <w:szCs w:val="32"/>
        </w:rPr>
        <w:t>.</w:t>
      </w:r>
      <w:r w:rsidR="002062A1">
        <w:rPr>
          <w:rFonts w:ascii="Times New Roman" w:eastAsiaTheme="minorHAnsi" w:hAnsi="Times New Roman"/>
          <w:sz w:val="32"/>
          <w:szCs w:val="32"/>
        </w:rPr>
        <w:t> </w:t>
      </w:r>
      <w:r w:rsidRPr="00182AEF">
        <w:rPr>
          <w:rFonts w:ascii="Times New Roman" w:eastAsiaTheme="minorHAnsi" w:hAnsi="Times New Roman"/>
          <w:sz w:val="32"/>
          <w:szCs w:val="32"/>
        </w:rPr>
        <w:t>Финансовое обеспечение</w:t>
      </w:r>
      <w:r w:rsidR="00C83D9A" w:rsidRPr="00182AEF">
        <w:rPr>
          <w:rFonts w:ascii="Times New Roman" w:eastAsiaTheme="minorHAnsi" w:hAnsi="Times New Roman"/>
          <w:sz w:val="32"/>
          <w:szCs w:val="32"/>
        </w:rPr>
        <w:t xml:space="preserve"> </w:t>
      </w:r>
      <w:r w:rsidR="00B10E89" w:rsidRPr="00182AEF">
        <w:rPr>
          <w:rFonts w:ascii="Times New Roman" w:eastAsiaTheme="minorHAnsi" w:hAnsi="Times New Roman"/>
          <w:sz w:val="32"/>
          <w:szCs w:val="32"/>
        </w:rPr>
        <w:t xml:space="preserve">исполнения функций </w:t>
      </w:r>
      <w:r w:rsidR="00C65C99" w:rsidRPr="00182AEF">
        <w:rPr>
          <w:rFonts w:ascii="Times New Roman" w:eastAsiaTheme="minorHAnsi" w:hAnsi="Times New Roman"/>
          <w:sz w:val="32"/>
          <w:szCs w:val="32"/>
        </w:rPr>
        <w:t xml:space="preserve">национальных медицинских исследовательских центров </w:t>
      </w:r>
      <w:r w:rsidR="008F2E5A" w:rsidRPr="00182AEF">
        <w:rPr>
          <w:rFonts w:ascii="Times New Roman" w:eastAsiaTheme="minorHAnsi" w:hAnsi="Times New Roman"/>
          <w:sz w:val="32"/>
          <w:szCs w:val="32"/>
        </w:rPr>
        <w:t>осуществляется</w:t>
      </w:r>
      <w:r w:rsidRPr="00182AEF">
        <w:rPr>
          <w:rFonts w:ascii="Times New Roman" w:eastAsiaTheme="minorHAnsi" w:hAnsi="Times New Roman"/>
          <w:sz w:val="32"/>
          <w:szCs w:val="32"/>
        </w:rPr>
        <w:t xml:space="preserve"> за счет </w:t>
      </w:r>
      <w:r w:rsidR="008F2E5A" w:rsidRPr="00182AEF">
        <w:rPr>
          <w:rFonts w:ascii="Times New Roman" w:eastAsiaTheme="minorHAnsi" w:hAnsi="Times New Roman"/>
          <w:sz w:val="32"/>
          <w:szCs w:val="32"/>
        </w:rPr>
        <w:t>бюджетных</w:t>
      </w:r>
      <w:r w:rsidRPr="00182AEF">
        <w:rPr>
          <w:rFonts w:ascii="Times New Roman" w:eastAsiaTheme="minorHAnsi" w:hAnsi="Times New Roman"/>
          <w:sz w:val="32"/>
          <w:szCs w:val="32"/>
        </w:rPr>
        <w:t xml:space="preserve"> </w:t>
      </w:r>
      <w:r w:rsidR="008F2E5A" w:rsidRPr="00182AEF">
        <w:rPr>
          <w:rFonts w:ascii="Times New Roman" w:eastAsiaTheme="minorHAnsi" w:hAnsi="Times New Roman"/>
          <w:sz w:val="32"/>
          <w:szCs w:val="32"/>
        </w:rPr>
        <w:t>ассигнований</w:t>
      </w:r>
      <w:r w:rsidRPr="00182AEF">
        <w:rPr>
          <w:rFonts w:ascii="Times New Roman" w:eastAsiaTheme="minorHAnsi" w:hAnsi="Times New Roman"/>
          <w:sz w:val="32"/>
          <w:szCs w:val="32"/>
        </w:rPr>
        <w:t xml:space="preserve"> фед</w:t>
      </w:r>
      <w:r w:rsidR="008F2E5A" w:rsidRPr="00182AEF">
        <w:rPr>
          <w:rFonts w:ascii="Times New Roman" w:eastAsiaTheme="minorHAnsi" w:hAnsi="Times New Roman"/>
          <w:sz w:val="32"/>
          <w:szCs w:val="32"/>
        </w:rPr>
        <w:t>ерального бюджета</w:t>
      </w:r>
      <w:r w:rsidR="00B10E89" w:rsidRPr="00182AEF">
        <w:rPr>
          <w:rFonts w:ascii="Times New Roman" w:eastAsiaTheme="minorHAnsi" w:hAnsi="Times New Roman"/>
          <w:sz w:val="32"/>
          <w:szCs w:val="32"/>
        </w:rPr>
        <w:t>, бюджетов субъектов Российской Федерации, а также иных не запрещенных законодательством Российской Федерации источников. Правила финансового обеспечения исполнения функций национальных медицинских исследовательских центров</w:t>
      </w:r>
      <w:r w:rsidR="00B10E89" w:rsidRPr="00182AEF">
        <w:t xml:space="preserve"> </w:t>
      </w:r>
      <w:r w:rsidR="00B10E89" w:rsidRPr="00182AEF">
        <w:br/>
      </w:r>
      <w:r w:rsidR="00B10E89" w:rsidRPr="00182AEF">
        <w:rPr>
          <w:rFonts w:ascii="Times New Roman" w:eastAsiaTheme="minorHAnsi" w:hAnsi="Times New Roman"/>
          <w:sz w:val="32"/>
          <w:szCs w:val="32"/>
        </w:rPr>
        <w:t xml:space="preserve">за счет бюджетных ассигнований федерального бюджета устанавливаются </w:t>
      </w:r>
      <w:r w:rsidR="00C65C99" w:rsidRPr="00182AEF">
        <w:rPr>
          <w:rFonts w:ascii="Times New Roman" w:eastAsiaTheme="minorHAnsi" w:hAnsi="Times New Roman"/>
          <w:sz w:val="32"/>
          <w:szCs w:val="32"/>
        </w:rPr>
        <w:t>Правительством Российской Федерации</w:t>
      </w:r>
      <w:proofErr w:type="gramStart"/>
      <w:r w:rsidR="00C65C99" w:rsidRPr="00182AEF">
        <w:rPr>
          <w:rFonts w:ascii="Times New Roman" w:eastAsiaTheme="minorHAnsi" w:hAnsi="Times New Roman"/>
          <w:sz w:val="32"/>
          <w:szCs w:val="32"/>
        </w:rPr>
        <w:t>.</w:t>
      </w:r>
      <w:r w:rsidR="004121FD" w:rsidRPr="00182AEF">
        <w:rPr>
          <w:rFonts w:ascii="Times New Roman" w:eastAsiaTheme="minorHAnsi" w:hAnsi="Times New Roman"/>
          <w:sz w:val="32"/>
          <w:szCs w:val="32"/>
        </w:rPr>
        <w:t>».</w:t>
      </w:r>
      <w:proofErr w:type="gramEnd"/>
    </w:p>
    <w:p w:rsidR="00B10E89" w:rsidRPr="00182AEF" w:rsidRDefault="00B10E89" w:rsidP="009F6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32"/>
          <w:szCs w:val="32"/>
        </w:rPr>
      </w:pPr>
    </w:p>
    <w:p w:rsidR="00063482" w:rsidRPr="00182AEF" w:rsidRDefault="00063482" w:rsidP="009F6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182AEF">
        <w:rPr>
          <w:rFonts w:ascii="Times New Roman" w:eastAsiaTheme="minorHAnsi" w:hAnsi="Times New Roman"/>
          <w:b/>
          <w:sz w:val="32"/>
          <w:szCs w:val="32"/>
        </w:rPr>
        <w:t>Статья 2</w:t>
      </w:r>
    </w:p>
    <w:p w:rsidR="008C04C0" w:rsidRPr="00182AEF" w:rsidRDefault="00063482" w:rsidP="008C0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2"/>
          <w:szCs w:val="32"/>
        </w:rPr>
      </w:pPr>
      <w:r w:rsidRPr="00182AEF">
        <w:rPr>
          <w:rFonts w:ascii="Times New Roman" w:eastAsiaTheme="minorHAnsi" w:hAnsi="Times New Roman"/>
          <w:sz w:val="32"/>
          <w:szCs w:val="32"/>
        </w:rPr>
        <w:t xml:space="preserve">Настоящий Федеральный закон вступает в силу </w:t>
      </w:r>
      <w:r w:rsidR="00327F08" w:rsidRPr="00182AEF">
        <w:rPr>
          <w:rFonts w:ascii="Times New Roman" w:eastAsiaTheme="minorHAnsi" w:hAnsi="Times New Roman"/>
          <w:sz w:val="32"/>
          <w:szCs w:val="32"/>
        </w:rPr>
        <w:br/>
      </w:r>
      <w:r w:rsidR="008C04C0" w:rsidRPr="00182AEF">
        <w:rPr>
          <w:rFonts w:ascii="Times New Roman" w:eastAsiaTheme="minorHAnsi" w:hAnsi="Times New Roman"/>
          <w:sz w:val="32"/>
          <w:szCs w:val="32"/>
        </w:rPr>
        <w:t xml:space="preserve">с 1 июля 2025 года. </w:t>
      </w:r>
    </w:p>
    <w:p w:rsidR="0047525E" w:rsidRPr="00182AEF" w:rsidRDefault="0047525E" w:rsidP="00022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AB0101" w:rsidRPr="00182AEF" w:rsidRDefault="00AB0101" w:rsidP="00A57984">
      <w:pPr>
        <w:tabs>
          <w:tab w:val="center" w:pos="1474"/>
        </w:tabs>
        <w:spacing w:after="0" w:line="240" w:lineRule="atLeast"/>
        <w:ind w:right="666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A57984" w:rsidRPr="00182AEF" w:rsidRDefault="00A57984" w:rsidP="00A57984">
      <w:pPr>
        <w:tabs>
          <w:tab w:val="center" w:pos="1474"/>
        </w:tabs>
        <w:spacing w:after="0" w:line="240" w:lineRule="atLeast"/>
        <w:ind w:right="66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2AEF">
        <w:rPr>
          <w:rFonts w:ascii="Times New Roman" w:eastAsia="Times New Roman" w:hAnsi="Times New Roman"/>
          <w:sz w:val="32"/>
          <w:szCs w:val="32"/>
          <w:lang w:eastAsia="ru-RU"/>
        </w:rPr>
        <w:t>Президент</w:t>
      </w:r>
    </w:p>
    <w:p w:rsidR="00180590" w:rsidRPr="00182AEF" w:rsidRDefault="00C503E6" w:rsidP="00AB0101">
      <w:pPr>
        <w:tabs>
          <w:tab w:val="center" w:pos="1474"/>
          <w:tab w:val="left" w:pos="8364"/>
        </w:tabs>
        <w:spacing w:after="0" w:line="240" w:lineRule="atLeast"/>
        <w:jc w:val="both"/>
      </w:pPr>
      <w:r w:rsidRPr="00182AEF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Российской Федерации                                                            </w:t>
      </w:r>
      <w:r w:rsidR="00A57984" w:rsidRPr="00182AEF">
        <w:rPr>
          <w:rFonts w:ascii="Times New Roman" w:eastAsia="Times New Roman" w:hAnsi="Times New Roman"/>
          <w:sz w:val="32"/>
          <w:szCs w:val="32"/>
          <w:lang w:eastAsia="ru-RU"/>
        </w:rPr>
        <w:t>В. Путин</w:t>
      </w:r>
    </w:p>
    <w:sectPr w:rsidR="00180590" w:rsidRPr="00182AEF" w:rsidSect="00207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53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8E" w:rsidRDefault="00545C8E" w:rsidP="00A57984">
      <w:pPr>
        <w:spacing w:after="0" w:line="240" w:lineRule="auto"/>
      </w:pPr>
      <w:r>
        <w:separator/>
      </w:r>
    </w:p>
  </w:endnote>
  <w:endnote w:type="continuationSeparator" w:id="0">
    <w:p w:rsidR="00545C8E" w:rsidRDefault="00545C8E" w:rsidP="00A5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B" w:rsidRDefault="0020718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B" w:rsidRDefault="0020718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B" w:rsidRDefault="002071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8E" w:rsidRDefault="00545C8E" w:rsidP="00A57984">
      <w:pPr>
        <w:spacing w:after="0" w:line="240" w:lineRule="auto"/>
      </w:pPr>
      <w:r>
        <w:separator/>
      </w:r>
    </w:p>
  </w:footnote>
  <w:footnote w:type="continuationSeparator" w:id="0">
    <w:p w:rsidR="00545C8E" w:rsidRDefault="00545C8E" w:rsidP="00A5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B" w:rsidRDefault="002071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24094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B2017" w:rsidRPr="002062A1" w:rsidRDefault="00545C8E">
        <w:pPr>
          <w:pStyle w:val="a3"/>
          <w:jc w:val="center"/>
          <w:rPr>
            <w:sz w:val="28"/>
            <w:szCs w:val="28"/>
          </w:rPr>
        </w:pPr>
      </w:p>
      <w:p w:rsidR="008B341E" w:rsidRPr="002062A1" w:rsidRDefault="00CF37F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062A1">
          <w:rPr>
            <w:rFonts w:ascii="Times New Roman" w:hAnsi="Times New Roman"/>
            <w:sz w:val="28"/>
            <w:szCs w:val="28"/>
          </w:rPr>
          <w:fldChar w:fldCharType="begin"/>
        </w:r>
        <w:r w:rsidR="00A57984" w:rsidRPr="002062A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062A1">
          <w:rPr>
            <w:rFonts w:ascii="Times New Roman" w:hAnsi="Times New Roman"/>
            <w:sz w:val="28"/>
            <w:szCs w:val="28"/>
          </w:rPr>
          <w:fldChar w:fldCharType="separate"/>
        </w:r>
        <w:r w:rsidR="00C745EE">
          <w:rPr>
            <w:rFonts w:ascii="Times New Roman" w:hAnsi="Times New Roman"/>
            <w:noProof/>
            <w:sz w:val="28"/>
            <w:szCs w:val="28"/>
          </w:rPr>
          <w:t>4</w:t>
        </w:r>
        <w:r w:rsidRPr="002062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341E" w:rsidRDefault="00545C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CB" w:rsidRDefault="00EA11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FDA"/>
    <w:multiLevelType w:val="hybridMultilevel"/>
    <w:tmpl w:val="D1788770"/>
    <w:lvl w:ilvl="0" w:tplc="7A882DC2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E1DD2"/>
    <w:multiLevelType w:val="hybridMultilevel"/>
    <w:tmpl w:val="41B0825C"/>
    <w:lvl w:ilvl="0" w:tplc="90A20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4399F"/>
    <w:multiLevelType w:val="hybridMultilevel"/>
    <w:tmpl w:val="A41EAEC6"/>
    <w:lvl w:ilvl="0" w:tplc="984E6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3E3D49"/>
    <w:multiLevelType w:val="hybridMultilevel"/>
    <w:tmpl w:val="157C9926"/>
    <w:lvl w:ilvl="0" w:tplc="F000C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57984"/>
    <w:rsid w:val="000121D7"/>
    <w:rsid w:val="00016D41"/>
    <w:rsid w:val="00021E64"/>
    <w:rsid w:val="0002251C"/>
    <w:rsid w:val="0002352A"/>
    <w:rsid w:val="0002653E"/>
    <w:rsid w:val="00027307"/>
    <w:rsid w:val="00032021"/>
    <w:rsid w:val="000407C1"/>
    <w:rsid w:val="00047E48"/>
    <w:rsid w:val="00050DED"/>
    <w:rsid w:val="00051EA7"/>
    <w:rsid w:val="000534F9"/>
    <w:rsid w:val="000608F0"/>
    <w:rsid w:val="00063482"/>
    <w:rsid w:val="00066168"/>
    <w:rsid w:val="00072ED2"/>
    <w:rsid w:val="0008567C"/>
    <w:rsid w:val="00085DD7"/>
    <w:rsid w:val="00091FCE"/>
    <w:rsid w:val="00096BF3"/>
    <w:rsid w:val="00097D1F"/>
    <w:rsid w:val="000A4D11"/>
    <w:rsid w:val="000A658F"/>
    <w:rsid w:val="000B5C5E"/>
    <w:rsid w:val="000C2558"/>
    <w:rsid w:val="000C423C"/>
    <w:rsid w:val="000D444E"/>
    <w:rsid w:val="000D4C78"/>
    <w:rsid w:val="000E697C"/>
    <w:rsid w:val="000F05F6"/>
    <w:rsid w:val="001044A4"/>
    <w:rsid w:val="001055F3"/>
    <w:rsid w:val="00111CEF"/>
    <w:rsid w:val="001154A9"/>
    <w:rsid w:val="00132A47"/>
    <w:rsid w:val="00134083"/>
    <w:rsid w:val="00134B18"/>
    <w:rsid w:val="00137E8E"/>
    <w:rsid w:val="00141833"/>
    <w:rsid w:val="00142829"/>
    <w:rsid w:val="00150C24"/>
    <w:rsid w:val="00166022"/>
    <w:rsid w:val="00173B7F"/>
    <w:rsid w:val="00180590"/>
    <w:rsid w:val="00182AEF"/>
    <w:rsid w:val="00185393"/>
    <w:rsid w:val="0019078D"/>
    <w:rsid w:val="001940BE"/>
    <w:rsid w:val="0019579C"/>
    <w:rsid w:val="001A38B5"/>
    <w:rsid w:val="001A5773"/>
    <w:rsid w:val="001B2BC6"/>
    <w:rsid w:val="001B7B57"/>
    <w:rsid w:val="001D35D8"/>
    <w:rsid w:val="001E6D88"/>
    <w:rsid w:val="001F1F50"/>
    <w:rsid w:val="001F4F3A"/>
    <w:rsid w:val="002062A1"/>
    <w:rsid w:val="0020718B"/>
    <w:rsid w:val="00215E18"/>
    <w:rsid w:val="002164E7"/>
    <w:rsid w:val="00216A17"/>
    <w:rsid w:val="00224442"/>
    <w:rsid w:val="00227DD0"/>
    <w:rsid w:val="00233A86"/>
    <w:rsid w:val="00236A98"/>
    <w:rsid w:val="00241FE5"/>
    <w:rsid w:val="0024771D"/>
    <w:rsid w:val="00250531"/>
    <w:rsid w:val="00252A40"/>
    <w:rsid w:val="0025449E"/>
    <w:rsid w:val="00263DEE"/>
    <w:rsid w:val="00266336"/>
    <w:rsid w:val="00270F7E"/>
    <w:rsid w:val="00281934"/>
    <w:rsid w:val="00286EA1"/>
    <w:rsid w:val="00287DF5"/>
    <w:rsid w:val="0029368C"/>
    <w:rsid w:val="00295832"/>
    <w:rsid w:val="002966D2"/>
    <w:rsid w:val="002A5809"/>
    <w:rsid w:val="002A7DAF"/>
    <w:rsid w:val="002C0010"/>
    <w:rsid w:val="002C60C6"/>
    <w:rsid w:val="002D54A1"/>
    <w:rsid w:val="002E1BCA"/>
    <w:rsid w:val="002E7E51"/>
    <w:rsid w:val="002F568F"/>
    <w:rsid w:val="00300DD7"/>
    <w:rsid w:val="00302323"/>
    <w:rsid w:val="00307753"/>
    <w:rsid w:val="00325576"/>
    <w:rsid w:val="00326725"/>
    <w:rsid w:val="00327F08"/>
    <w:rsid w:val="003302E5"/>
    <w:rsid w:val="0033384E"/>
    <w:rsid w:val="00335668"/>
    <w:rsid w:val="00340B89"/>
    <w:rsid w:val="00345AAC"/>
    <w:rsid w:val="00353255"/>
    <w:rsid w:val="00354C41"/>
    <w:rsid w:val="003569A2"/>
    <w:rsid w:val="00361B49"/>
    <w:rsid w:val="0037114C"/>
    <w:rsid w:val="00387B19"/>
    <w:rsid w:val="00394A77"/>
    <w:rsid w:val="00396A78"/>
    <w:rsid w:val="003A0742"/>
    <w:rsid w:val="003A31CC"/>
    <w:rsid w:val="003A333C"/>
    <w:rsid w:val="003B4A08"/>
    <w:rsid w:val="003B5834"/>
    <w:rsid w:val="003C3BD0"/>
    <w:rsid w:val="003C5CA4"/>
    <w:rsid w:val="003D7F5B"/>
    <w:rsid w:val="003E2A6F"/>
    <w:rsid w:val="003E4F9B"/>
    <w:rsid w:val="003F26EB"/>
    <w:rsid w:val="004012BB"/>
    <w:rsid w:val="0040418B"/>
    <w:rsid w:val="0040694F"/>
    <w:rsid w:val="00407A65"/>
    <w:rsid w:val="004121FD"/>
    <w:rsid w:val="00415BF4"/>
    <w:rsid w:val="00417CF1"/>
    <w:rsid w:val="00420B2F"/>
    <w:rsid w:val="00423425"/>
    <w:rsid w:val="004260DB"/>
    <w:rsid w:val="00434ADC"/>
    <w:rsid w:val="0043574E"/>
    <w:rsid w:val="00435F54"/>
    <w:rsid w:val="00440183"/>
    <w:rsid w:val="00441C5D"/>
    <w:rsid w:val="00450E69"/>
    <w:rsid w:val="004563C2"/>
    <w:rsid w:val="0046442C"/>
    <w:rsid w:val="0046668F"/>
    <w:rsid w:val="004677E1"/>
    <w:rsid w:val="004709F3"/>
    <w:rsid w:val="004721B4"/>
    <w:rsid w:val="0047525E"/>
    <w:rsid w:val="00482FEC"/>
    <w:rsid w:val="00485B70"/>
    <w:rsid w:val="00496785"/>
    <w:rsid w:val="004A78AD"/>
    <w:rsid w:val="004B618E"/>
    <w:rsid w:val="004B6322"/>
    <w:rsid w:val="004C70DF"/>
    <w:rsid w:val="004D0444"/>
    <w:rsid w:val="004D3FA5"/>
    <w:rsid w:val="004D4485"/>
    <w:rsid w:val="004E0181"/>
    <w:rsid w:val="004F085E"/>
    <w:rsid w:val="004F2F4B"/>
    <w:rsid w:val="004F6F5C"/>
    <w:rsid w:val="00507933"/>
    <w:rsid w:val="00513157"/>
    <w:rsid w:val="00526FBC"/>
    <w:rsid w:val="00527370"/>
    <w:rsid w:val="0053141A"/>
    <w:rsid w:val="005321C7"/>
    <w:rsid w:val="005341EC"/>
    <w:rsid w:val="00545C8E"/>
    <w:rsid w:val="005504F8"/>
    <w:rsid w:val="00565D50"/>
    <w:rsid w:val="00566D5B"/>
    <w:rsid w:val="005714D2"/>
    <w:rsid w:val="005737E8"/>
    <w:rsid w:val="005738AF"/>
    <w:rsid w:val="00580CF7"/>
    <w:rsid w:val="005854A9"/>
    <w:rsid w:val="00586EF7"/>
    <w:rsid w:val="00587593"/>
    <w:rsid w:val="005A4E11"/>
    <w:rsid w:val="005B1639"/>
    <w:rsid w:val="005D0E70"/>
    <w:rsid w:val="005D1D70"/>
    <w:rsid w:val="005D25C1"/>
    <w:rsid w:val="005D797E"/>
    <w:rsid w:val="005E082D"/>
    <w:rsid w:val="005E78A9"/>
    <w:rsid w:val="005F0211"/>
    <w:rsid w:val="005F2AAA"/>
    <w:rsid w:val="005F5607"/>
    <w:rsid w:val="00610F75"/>
    <w:rsid w:val="00622095"/>
    <w:rsid w:val="00625D28"/>
    <w:rsid w:val="00626B86"/>
    <w:rsid w:val="00631581"/>
    <w:rsid w:val="006320F3"/>
    <w:rsid w:val="00634139"/>
    <w:rsid w:val="0065245F"/>
    <w:rsid w:val="0065263D"/>
    <w:rsid w:val="00653968"/>
    <w:rsid w:val="0066682C"/>
    <w:rsid w:val="006769C9"/>
    <w:rsid w:val="00685606"/>
    <w:rsid w:val="006865F8"/>
    <w:rsid w:val="0069340E"/>
    <w:rsid w:val="00694FBA"/>
    <w:rsid w:val="00695BAC"/>
    <w:rsid w:val="006A07D6"/>
    <w:rsid w:val="006A2AD6"/>
    <w:rsid w:val="006F565C"/>
    <w:rsid w:val="006F77E4"/>
    <w:rsid w:val="00724A15"/>
    <w:rsid w:val="00725988"/>
    <w:rsid w:val="00727E06"/>
    <w:rsid w:val="00732A15"/>
    <w:rsid w:val="00733816"/>
    <w:rsid w:val="00734599"/>
    <w:rsid w:val="00735DC8"/>
    <w:rsid w:val="00735E93"/>
    <w:rsid w:val="007421BA"/>
    <w:rsid w:val="007439C2"/>
    <w:rsid w:val="00752EEB"/>
    <w:rsid w:val="007532BF"/>
    <w:rsid w:val="00756672"/>
    <w:rsid w:val="00762496"/>
    <w:rsid w:val="007669FC"/>
    <w:rsid w:val="00770423"/>
    <w:rsid w:val="00770997"/>
    <w:rsid w:val="00774789"/>
    <w:rsid w:val="007817D2"/>
    <w:rsid w:val="007844A8"/>
    <w:rsid w:val="007955F3"/>
    <w:rsid w:val="007A1F1A"/>
    <w:rsid w:val="007C4067"/>
    <w:rsid w:val="007C5870"/>
    <w:rsid w:val="007D4630"/>
    <w:rsid w:val="007F47F8"/>
    <w:rsid w:val="00800A1A"/>
    <w:rsid w:val="00800D11"/>
    <w:rsid w:val="00802CFA"/>
    <w:rsid w:val="00805C0A"/>
    <w:rsid w:val="008242A7"/>
    <w:rsid w:val="00832636"/>
    <w:rsid w:val="0084154F"/>
    <w:rsid w:val="00845C72"/>
    <w:rsid w:val="0085002D"/>
    <w:rsid w:val="00853A1F"/>
    <w:rsid w:val="00855E9D"/>
    <w:rsid w:val="00857A19"/>
    <w:rsid w:val="008906CA"/>
    <w:rsid w:val="008A1A66"/>
    <w:rsid w:val="008A4C44"/>
    <w:rsid w:val="008A671C"/>
    <w:rsid w:val="008A7CD6"/>
    <w:rsid w:val="008B1D48"/>
    <w:rsid w:val="008B5B33"/>
    <w:rsid w:val="008C04C0"/>
    <w:rsid w:val="008C1DA7"/>
    <w:rsid w:val="008C4F6D"/>
    <w:rsid w:val="008C5011"/>
    <w:rsid w:val="008C52D2"/>
    <w:rsid w:val="008D5A77"/>
    <w:rsid w:val="008D6509"/>
    <w:rsid w:val="008E2C56"/>
    <w:rsid w:val="008F0FA1"/>
    <w:rsid w:val="008F18BB"/>
    <w:rsid w:val="008F24A9"/>
    <w:rsid w:val="008F2E5A"/>
    <w:rsid w:val="008F3487"/>
    <w:rsid w:val="008F36F7"/>
    <w:rsid w:val="00903C82"/>
    <w:rsid w:val="00903F33"/>
    <w:rsid w:val="00904774"/>
    <w:rsid w:val="009126F8"/>
    <w:rsid w:val="00920530"/>
    <w:rsid w:val="0093609C"/>
    <w:rsid w:val="00951F32"/>
    <w:rsid w:val="00952166"/>
    <w:rsid w:val="00967AAA"/>
    <w:rsid w:val="00970D3D"/>
    <w:rsid w:val="00971563"/>
    <w:rsid w:val="0097755F"/>
    <w:rsid w:val="00985232"/>
    <w:rsid w:val="0099307B"/>
    <w:rsid w:val="009A1792"/>
    <w:rsid w:val="009B33E8"/>
    <w:rsid w:val="009C47A9"/>
    <w:rsid w:val="009C4A92"/>
    <w:rsid w:val="009D0ABF"/>
    <w:rsid w:val="009E19B4"/>
    <w:rsid w:val="009F1888"/>
    <w:rsid w:val="009F2B93"/>
    <w:rsid w:val="009F44BF"/>
    <w:rsid w:val="009F6BE5"/>
    <w:rsid w:val="00A069C7"/>
    <w:rsid w:val="00A1066F"/>
    <w:rsid w:val="00A11866"/>
    <w:rsid w:val="00A3238E"/>
    <w:rsid w:val="00A35348"/>
    <w:rsid w:val="00A37AE5"/>
    <w:rsid w:val="00A5085E"/>
    <w:rsid w:val="00A516E4"/>
    <w:rsid w:val="00A53405"/>
    <w:rsid w:val="00A55EBF"/>
    <w:rsid w:val="00A57984"/>
    <w:rsid w:val="00A66F19"/>
    <w:rsid w:val="00A7104E"/>
    <w:rsid w:val="00A737A6"/>
    <w:rsid w:val="00A76BEA"/>
    <w:rsid w:val="00A81636"/>
    <w:rsid w:val="00A82F3E"/>
    <w:rsid w:val="00A85777"/>
    <w:rsid w:val="00A860A8"/>
    <w:rsid w:val="00A90552"/>
    <w:rsid w:val="00A95446"/>
    <w:rsid w:val="00AB0101"/>
    <w:rsid w:val="00AC37A1"/>
    <w:rsid w:val="00AC4159"/>
    <w:rsid w:val="00AD742E"/>
    <w:rsid w:val="00AF347D"/>
    <w:rsid w:val="00B022F6"/>
    <w:rsid w:val="00B06C1D"/>
    <w:rsid w:val="00B10E89"/>
    <w:rsid w:val="00B1377D"/>
    <w:rsid w:val="00B15126"/>
    <w:rsid w:val="00B24D36"/>
    <w:rsid w:val="00B31744"/>
    <w:rsid w:val="00B34BAA"/>
    <w:rsid w:val="00B36FC0"/>
    <w:rsid w:val="00B4160E"/>
    <w:rsid w:val="00B5540A"/>
    <w:rsid w:val="00B55795"/>
    <w:rsid w:val="00B65776"/>
    <w:rsid w:val="00B6755A"/>
    <w:rsid w:val="00B72F96"/>
    <w:rsid w:val="00B7790E"/>
    <w:rsid w:val="00B86761"/>
    <w:rsid w:val="00B871D2"/>
    <w:rsid w:val="00BA5B0A"/>
    <w:rsid w:val="00BB560C"/>
    <w:rsid w:val="00BC0525"/>
    <w:rsid w:val="00BC36A5"/>
    <w:rsid w:val="00BC3D82"/>
    <w:rsid w:val="00BC4651"/>
    <w:rsid w:val="00BD19D8"/>
    <w:rsid w:val="00BD6300"/>
    <w:rsid w:val="00BD678E"/>
    <w:rsid w:val="00BE03A5"/>
    <w:rsid w:val="00BE166B"/>
    <w:rsid w:val="00BF6DFB"/>
    <w:rsid w:val="00C2291C"/>
    <w:rsid w:val="00C27233"/>
    <w:rsid w:val="00C300E6"/>
    <w:rsid w:val="00C4157E"/>
    <w:rsid w:val="00C4481C"/>
    <w:rsid w:val="00C503E6"/>
    <w:rsid w:val="00C5736E"/>
    <w:rsid w:val="00C653DB"/>
    <w:rsid w:val="00C65C99"/>
    <w:rsid w:val="00C70006"/>
    <w:rsid w:val="00C745EE"/>
    <w:rsid w:val="00C8193F"/>
    <w:rsid w:val="00C83D9A"/>
    <w:rsid w:val="00C86B8A"/>
    <w:rsid w:val="00C90C59"/>
    <w:rsid w:val="00CA0AD2"/>
    <w:rsid w:val="00CA6B22"/>
    <w:rsid w:val="00CD7719"/>
    <w:rsid w:val="00CE10E2"/>
    <w:rsid w:val="00CF25ED"/>
    <w:rsid w:val="00CF37F4"/>
    <w:rsid w:val="00CF78BC"/>
    <w:rsid w:val="00D05753"/>
    <w:rsid w:val="00D07592"/>
    <w:rsid w:val="00D109EB"/>
    <w:rsid w:val="00D11830"/>
    <w:rsid w:val="00D15630"/>
    <w:rsid w:val="00D156EC"/>
    <w:rsid w:val="00D164D8"/>
    <w:rsid w:val="00D16896"/>
    <w:rsid w:val="00D20079"/>
    <w:rsid w:val="00D210B0"/>
    <w:rsid w:val="00D31DBD"/>
    <w:rsid w:val="00D428C4"/>
    <w:rsid w:val="00D437EF"/>
    <w:rsid w:val="00D4619B"/>
    <w:rsid w:val="00D5372E"/>
    <w:rsid w:val="00D5637F"/>
    <w:rsid w:val="00D56C42"/>
    <w:rsid w:val="00D56FBD"/>
    <w:rsid w:val="00D6087E"/>
    <w:rsid w:val="00D649C0"/>
    <w:rsid w:val="00D65C12"/>
    <w:rsid w:val="00D81728"/>
    <w:rsid w:val="00D83F10"/>
    <w:rsid w:val="00D850AE"/>
    <w:rsid w:val="00D90BC0"/>
    <w:rsid w:val="00D90C4A"/>
    <w:rsid w:val="00D92AF6"/>
    <w:rsid w:val="00D93588"/>
    <w:rsid w:val="00D96419"/>
    <w:rsid w:val="00D97508"/>
    <w:rsid w:val="00DA30D7"/>
    <w:rsid w:val="00DB133A"/>
    <w:rsid w:val="00DB2842"/>
    <w:rsid w:val="00DC61F8"/>
    <w:rsid w:val="00DD0FC3"/>
    <w:rsid w:val="00DD5BFA"/>
    <w:rsid w:val="00DD7784"/>
    <w:rsid w:val="00DE76A4"/>
    <w:rsid w:val="00DE7822"/>
    <w:rsid w:val="00DF1678"/>
    <w:rsid w:val="00DF4DD8"/>
    <w:rsid w:val="00E0066E"/>
    <w:rsid w:val="00E11905"/>
    <w:rsid w:val="00E12C78"/>
    <w:rsid w:val="00E2097D"/>
    <w:rsid w:val="00E23C37"/>
    <w:rsid w:val="00E25084"/>
    <w:rsid w:val="00E4462C"/>
    <w:rsid w:val="00E52AD7"/>
    <w:rsid w:val="00E60ACC"/>
    <w:rsid w:val="00E647D3"/>
    <w:rsid w:val="00E72DE7"/>
    <w:rsid w:val="00E7438B"/>
    <w:rsid w:val="00E8009C"/>
    <w:rsid w:val="00E84C1A"/>
    <w:rsid w:val="00E85E17"/>
    <w:rsid w:val="00E87630"/>
    <w:rsid w:val="00E9703D"/>
    <w:rsid w:val="00EA11CB"/>
    <w:rsid w:val="00EA241C"/>
    <w:rsid w:val="00EA580E"/>
    <w:rsid w:val="00EA7E2E"/>
    <w:rsid w:val="00EB00B6"/>
    <w:rsid w:val="00EB6D24"/>
    <w:rsid w:val="00EC4185"/>
    <w:rsid w:val="00EC594E"/>
    <w:rsid w:val="00ED492F"/>
    <w:rsid w:val="00ED65B7"/>
    <w:rsid w:val="00EF5742"/>
    <w:rsid w:val="00F17EEE"/>
    <w:rsid w:val="00F21E8A"/>
    <w:rsid w:val="00F40FAB"/>
    <w:rsid w:val="00F41803"/>
    <w:rsid w:val="00F444C1"/>
    <w:rsid w:val="00F469D3"/>
    <w:rsid w:val="00F473AF"/>
    <w:rsid w:val="00F52C5C"/>
    <w:rsid w:val="00F556F3"/>
    <w:rsid w:val="00F610FC"/>
    <w:rsid w:val="00F6207D"/>
    <w:rsid w:val="00F72B0B"/>
    <w:rsid w:val="00F76E18"/>
    <w:rsid w:val="00F956FE"/>
    <w:rsid w:val="00FA3045"/>
    <w:rsid w:val="00FA6629"/>
    <w:rsid w:val="00FB67C3"/>
    <w:rsid w:val="00FC1EAD"/>
    <w:rsid w:val="00FE2DA6"/>
    <w:rsid w:val="00FE51EB"/>
    <w:rsid w:val="00FE6C7E"/>
    <w:rsid w:val="00FE6EB4"/>
    <w:rsid w:val="00FF0EB4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98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A579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79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7984"/>
    <w:rPr>
      <w:vertAlign w:val="superscript"/>
    </w:rPr>
  </w:style>
  <w:style w:type="paragraph" w:styleId="a8">
    <w:name w:val="List Paragraph"/>
    <w:basedOn w:val="a"/>
    <w:uiPriority w:val="34"/>
    <w:qFormat/>
    <w:rsid w:val="002E1B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742E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11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D4CDF419146EBEF47B1171A951DDAD9F37276E66F37920DF86CE9A2H9WC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2023-11-01T10:08:00Z</cp:lastPrinted>
  <dcterms:created xsi:type="dcterms:W3CDTF">2024-07-10T10:56:00Z</dcterms:created>
  <dcterms:modified xsi:type="dcterms:W3CDTF">2024-07-10T10:56:00Z</dcterms:modified>
</cp:coreProperties>
</file>